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91186288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F026BC">
        <w:rPr>
          <w:rFonts w:ascii="Century Gothic" w:hAnsi="Century Gothic"/>
          <w:b/>
          <w:sz w:val="24"/>
          <w:szCs w:val="24"/>
        </w:rPr>
        <w:t>Cuadragésima Primera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9E2A84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9E2A84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F026BC">
        <w:rPr>
          <w:rFonts w:ascii="Century Gothic" w:hAnsi="Century Gothic"/>
          <w:b/>
          <w:sz w:val="24"/>
          <w:szCs w:val="24"/>
        </w:rPr>
        <w:t>3:00 tre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F026BC">
        <w:rPr>
          <w:rFonts w:ascii="Century Gothic" w:hAnsi="Century Gothic"/>
          <w:b/>
          <w:sz w:val="24"/>
          <w:szCs w:val="24"/>
        </w:rPr>
        <w:t>14 catorce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555B8" w:rsidRPr="00D555B8" w:rsidRDefault="00E13CCF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Sol</w:t>
      </w:r>
      <w:r w:rsidR="00F026BC">
        <w:rPr>
          <w:rFonts w:ascii="Century Gothic" w:hAnsi="Century Gothic"/>
          <w:b w:val="0"/>
          <w:sz w:val="24"/>
          <w:szCs w:val="24"/>
        </w:rPr>
        <w:t>icitud de licencia d</w:t>
      </w:r>
      <w:r>
        <w:rPr>
          <w:rFonts w:ascii="Century Gothic" w:hAnsi="Century Gothic"/>
          <w:b w:val="0"/>
          <w:sz w:val="24"/>
          <w:szCs w:val="24"/>
        </w:rPr>
        <w:t xml:space="preserve">el </w:t>
      </w:r>
      <w:r w:rsidR="00F026BC">
        <w:rPr>
          <w:rFonts w:ascii="Century Gothic" w:hAnsi="Century Gothic"/>
          <w:b w:val="0"/>
          <w:sz w:val="24"/>
          <w:szCs w:val="24"/>
        </w:rPr>
        <w:t>Magistrado Juan Luis González Montiel, titular de la Tercera</w:t>
      </w:r>
      <w:r>
        <w:rPr>
          <w:rFonts w:ascii="Century Gothic" w:hAnsi="Century Gothic"/>
          <w:b w:val="0"/>
          <w:sz w:val="24"/>
          <w:szCs w:val="24"/>
        </w:rPr>
        <w:t xml:space="preserve"> Sala Unitaria de este Tribunal</w:t>
      </w:r>
      <w:r w:rsidR="005B1810">
        <w:rPr>
          <w:rFonts w:ascii="Century Gothic" w:hAnsi="Century Gothic"/>
          <w:b w:val="0"/>
          <w:sz w:val="24"/>
          <w:szCs w:val="24"/>
        </w:rPr>
        <w:t>, así como la designación de Secretario de Sala que fungirá como Magistrado por esos días</w:t>
      </w:r>
      <w:r w:rsidR="00D555B8" w:rsidRPr="00D555B8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360A2E" w:rsidRPr="0064312F" w:rsidRDefault="005B1810" w:rsidP="00D555B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F026BC">
        <w:rPr>
          <w:rFonts w:ascii="Century Gothic" w:hAnsi="Century Gothic"/>
          <w:b/>
          <w:sz w:val="24"/>
          <w:szCs w:val="24"/>
        </w:rPr>
        <w:t>13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091186288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1810"/>
    <w:rsid w:val="005B57D7"/>
    <w:rsid w:val="005C7239"/>
    <w:rsid w:val="005C7C71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2A84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026BC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C558-32B3-46E0-AA9C-E5D713E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2018-06-22T16:22:00Z</dcterms:created>
  <dcterms:modified xsi:type="dcterms:W3CDTF">2018-08-03T20:03:00Z</dcterms:modified>
</cp:coreProperties>
</file>